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FD8A6" w14:textId="03C5A018" w:rsidR="00305FE7" w:rsidRPr="008B71F6" w:rsidRDefault="008B71F6" w:rsidP="00305FE7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  <w:r>
        <w:rPr>
          <w:noProof/>
        </w:rPr>
        <w:drawing>
          <wp:inline distT="0" distB="0" distL="0" distR="0" wp14:anchorId="4F9B7AA8" wp14:editId="75421FCE">
            <wp:extent cx="6645910" cy="888555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8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7281A" w14:textId="6AF24DC9" w:rsidR="00305FE7" w:rsidRPr="008B71F6" w:rsidRDefault="00305FE7" w:rsidP="00305FE7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14:paraId="6C9EF54E" w14:textId="293590B9" w:rsidR="008B71F6" w:rsidRPr="008B71F6" w:rsidRDefault="008B71F6" w:rsidP="00305FE7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14:paraId="06FDC587" w14:textId="508F87FC" w:rsidR="008B71F6" w:rsidRPr="008B71F6" w:rsidRDefault="008B71F6" w:rsidP="00305FE7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14:paraId="198C31BF" w14:textId="00CE80D5" w:rsidR="00305FE7" w:rsidRPr="008B71F6" w:rsidRDefault="00305FE7" w:rsidP="00305FE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ЗМІСТ</w:t>
      </w:r>
    </w:p>
    <w:p w14:paraId="325D3CC9" w14:textId="71CDF13C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І.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="00646923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</w:p>
    <w:p w14:paraId="3DF1C10A" w14:textId="205D3EBC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ІІ.  Структура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</w:t>
      </w:r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</w:p>
    <w:p w14:paraId="7E876430" w14:textId="4C079ECC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закладу</w:t>
      </w:r>
    </w:p>
    <w:p w14:paraId="2B1B7130" w14:textId="03A056A0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світи</w:t>
      </w:r>
      <w:proofErr w:type="spellEnd"/>
    </w:p>
    <w:p w14:paraId="56D1F9B4" w14:textId="077AF3A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  Система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оброчесності</w:t>
      </w:r>
      <w:proofErr w:type="spellEnd"/>
    </w:p>
    <w:p w14:paraId="5065623B" w14:textId="6C1DBCB5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VI. Система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</w:t>
      </w:r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</w:p>
    <w:p w14:paraId="5C76443A" w14:textId="06259953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VIІ.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</w:t>
      </w:r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ості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</w:p>
    <w:p w14:paraId="40245A42" w14:textId="1937694D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VIIІ.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</w:t>
      </w:r>
      <w:r w:rsidR="00646923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</w:p>
    <w:p w14:paraId="4DA7731D" w14:textId="17DDA6D5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ІХ.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</w:t>
      </w:r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</w:p>
    <w:p w14:paraId="2BF7F0E9" w14:textId="0E96E1E4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</w:t>
      </w:r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умного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пристосування</w:t>
      </w:r>
      <w:proofErr w:type="spellEnd"/>
    </w:p>
    <w:p w14:paraId="61E1D829" w14:textId="29993A3B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ХІ.Самооцінювання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</w:t>
      </w:r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ечення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</w:p>
    <w:p w14:paraId="302E7B9B" w14:textId="15BFB808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XII.</w:t>
      </w:r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Прикінцеві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48B39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CC36644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372715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E30528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D498FAC" w14:textId="77777777" w:rsidR="00305FE7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4AC6C95" w14:textId="77777777" w:rsidR="003C1B46" w:rsidRDefault="003C1B46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E4540" w14:textId="77777777" w:rsidR="003C1B46" w:rsidRDefault="003C1B46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3A023" w14:textId="77777777" w:rsidR="003C1B46" w:rsidRDefault="003C1B46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32A2A" w14:textId="77777777" w:rsidR="003C1B46" w:rsidRDefault="003C1B46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58A17" w14:textId="77777777" w:rsidR="003C1B46" w:rsidRDefault="003C1B46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F5F83" w14:textId="0D3129DF" w:rsidR="003C1B46" w:rsidRDefault="003C1B46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01639" w14:textId="14014F41" w:rsidR="008B71F6" w:rsidRDefault="008B71F6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A37D6" w14:textId="674CC5F3" w:rsidR="008B71F6" w:rsidRDefault="008B71F6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2DC20" w14:textId="10D37585" w:rsidR="008B71F6" w:rsidRDefault="008B71F6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02425" w14:textId="77777777" w:rsidR="008B71F6" w:rsidRPr="00646923" w:rsidRDefault="008B71F6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2A197F8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F3ECAF8" w14:textId="77777777" w:rsidR="00305FE7" w:rsidRPr="00646923" w:rsidRDefault="00305FE7" w:rsidP="00305FE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І. </w:t>
      </w:r>
      <w:proofErr w:type="spellStart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</w:t>
      </w:r>
      <w:proofErr w:type="spellEnd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</w:p>
    <w:p w14:paraId="16FD4CE9" w14:textId="7AEBA1AF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C93B07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«Новофастівський ліцей»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7C3EB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 Закону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шостої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42, 43, 52 Закону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2029 року, Статуту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7DE10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Принципами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розбудови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2B2F4D8C" w14:textId="77777777" w:rsidR="00305FE7" w:rsidRPr="00646923" w:rsidRDefault="00305FE7" w:rsidP="00305F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дитиноцентризм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BEB293" w14:textId="77777777" w:rsidR="00305FE7" w:rsidRPr="00646923" w:rsidRDefault="00305FE7" w:rsidP="00305F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D58C84" w14:textId="77777777" w:rsidR="00305FE7" w:rsidRPr="00646923" w:rsidRDefault="00305FE7" w:rsidP="00305F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7C7900" w14:textId="77777777" w:rsidR="00305FE7" w:rsidRPr="00646923" w:rsidRDefault="00305FE7" w:rsidP="00305F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3AAEB2" w14:textId="77777777" w:rsidR="00305FE7" w:rsidRPr="00646923" w:rsidRDefault="00305FE7" w:rsidP="00305F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демократизм;</w:t>
      </w:r>
    </w:p>
    <w:p w14:paraId="494CB742" w14:textId="77777777" w:rsidR="00305FE7" w:rsidRPr="00646923" w:rsidRDefault="00305FE7" w:rsidP="00305F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1F3B97" w14:textId="77777777" w:rsidR="00305FE7" w:rsidRPr="00646923" w:rsidRDefault="00305FE7" w:rsidP="00305F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3DD6D1" w14:textId="77777777" w:rsidR="00305FE7" w:rsidRPr="00646923" w:rsidRDefault="00305FE7" w:rsidP="00305F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66C3ED" w14:textId="77777777" w:rsidR="00305FE7" w:rsidRPr="00646923" w:rsidRDefault="00305FE7" w:rsidP="00305F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Метою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7077372F" w14:textId="77777777" w:rsidR="00305FE7" w:rsidRPr="00646923" w:rsidRDefault="00305FE7" w:rsidP="00305F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8CE8FB" w14:textId="77777777" w:rsidR="00305FE7" w:rsidRPr="00646923" w:rsidRDefault="00305FE7" w:rsidP="00305F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закладу</w:t>
      </w:r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D2B608" w14:textId="77777777" w:rsidR="00305FE7" w:rsidRPr="00646923" w:rsidRDefault="00305FE7" w:rsidP="00305F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9E2A5E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1. 5.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4CC53B5" w14:textId="77777777" w:rsidR="00305FE7" w:rsidRPr="00646923" w:rsidRDefault="00305FE7" w:rsidP="00305F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B40E75" w14:textId="77777777" w:rsidR="00305FE7" w:rsidRPr="00646923" w:rsidRDefault="00305FE7" w:rsidP="00305F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9B9830" w14:textId="77777777" w:rsidR="00305FE7" w:rsidRPr="00646923" w:rsidRDefault="00305FE7" w:rsidP="00305F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відзначати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вчасно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2A42AC" w14:textId="77777777" w:rsidR="00305FE7" w:rsidRPr="00646923" w:rsidRDefault="00305FE7" w:rsidP="00305F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4CCD81" w14:textId="77777777" w:rsidR="00305FE7" w:rsidRPr="00646923" w:rsidRDefault="00305FE7" w:rsidP="00305F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вдосконалювати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747BA6" w14:textId="77777777" w:rsidR="00305FE7" w:rsidRPr="00646923" w:rsidRDefault="00305FE7" w:rsidP="00305F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B8421C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Критеріями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4ECCE57E" w14:textId="77777777" w:rsidR="00305FE7" w:rsidRPr="00646923" w:rsidRDefault="00305FE7" w:rsidP="00305F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8CEAE4" w14:textId="77777777" w:rsidR="00305FE7" w:rsidRPr="00646923" w:rsidRDefault="00305FE7" w:rsidP="00305F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відповідність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кожному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1BF7AF" w14:textId="77777777" w:rsidR="00305FE7" w:rsidRPr="00646923" w:rsidRDefault="00305FE7" w:rsidP="00305F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F9B9A9" w14:textId="77777777" w:rsidR="00305FE7" w:rsidRPr="00646923" w:rsidRDefault="00305FE7" w:rsidP="00305F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544E0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вводиться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директора закладу.</w:t>
      </w:r>
    </w:p>
    <w:p w14:paraId="7D414C6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схвалюються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уводиться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директора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1C4B81" w14:textId="3D2458D5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C93B07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закладу «Новофастівський ліцей Погребищенської міської ради Вінницького району Вінницької області»</w:t>
      </w:r>
    </w:p>
    <w:p w14:paraId="76D2CFB3" w14:textId="347BA949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1077069C" w14:textId="644BAA78" w:rsidR="00305FE7" w:rsidRPr="003C1B46" w:rsidRDefault="00305FE7" w:rsidP="003C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>ІІ.Структура</w:t>
      </w:r>
      <w:proofErr w:type="spellEnd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>внутрішньої</w:t>
      </w:r>
      <w:proofErr w:type="spellEnd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>системи</w:t>
      </w:r>
      <w:proofErr w:type="spellEnd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>забезпечення</w:t>
      </w:r>
      <w:proofErr w:type="spellEnd"/>
    </w:p>
    <w:p w14:paraId="41453676" w14:textId="77777777" w:rsidR="00305FE7" w:rsidRPr="003C1B46" w:rsidRDefault="00305FE7" w:rsidP="003C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>освіти</w:t>
      </w:r>
      <w:proofErr w:type="spellEnd"/>
    </w:p>
    <w:p w14:paraId="174711A7" w14:textId="0F35D43B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</w:t>
      </w:r>
      <w:proofErr w:type="spellStart"/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07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</w:t>
      </w:r>
      <w:proofErr w:type="gramEnd"/>
      <w:r w:rsidR="00C93B07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7D03C5" w14:textId="77777777" w:rsidR="00305FE7" w:rsidRPr="00646923" w:rsidRDefault="00305FE7" w:rsidP="00305F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0656B7" w14:textId="77777777" w:rsidR="00305FE7" w:rsidRPr="00646923" w:rsidRDefault="00305FE7" w:rsidP="00305F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395C29" w14:textId="77777777" w:rsidR="00305FE7" w:rsidRPr="00646923" w:rsidRDefault="00305FE7" w:rsidP="00305F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9154C9" w14:textId="77777777" w:rsidR="00305FE7" w:rsidRPr="00646923" w:rsidRDefault="00305FE7" w:rsidP="00305F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6E5CDC" w14:textId="02B30AE0" w:rsidR="00305FE7" w:rsidRPr="00646923" w:rsidRDefault="00305FE7" w:rsidP="00C93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93B07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2ED6CD2" w14:textId="77777777" w:rsidR="00305FE7" w:rsidRPr="00646923" w:rsidRDefault="00305FE7" w:rsidP="00305F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74625E" w14:textId="77777777" w:rsidR="00305FE7" w:rsidRPr="00646923" w:rsidRDefault="00305FE7" w:rsidP="00305F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EEA531" w14:textId="77777777" w:rsidR="00305FE7" w:rsidRPr="00646923" w:rsidRDefault="00305FE7" w:rsidP="00305F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4408A4" w14:textId="77777777" w:rsidR="00305FE7" w:rsidRPr="00646923" w:rsidRDefault="00305FE7" w:rsidP="00305F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0C4C21" w14:textId="77777777" w:rsidR="00305FE7" w:rsidRPr="00646923" w:rsidRDefault="00305FE7" w:rsidP="00305F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D14B95" w14:textId="77777777" w:rsidR="00305FE7" w:rsidRPr="00646923" w:rsidRDefault="00305FE7" w:rsidP="00305F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4D5271" w14:textId="77777777" w:rsidR="00305FE7" w:rsidRPr="00646923" w:rsidRDefault="00305FE7" w:rsidP="00305F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60A58B" w14:textId="77777777" w:rsidR="00305FE7" w:rsidRPr="00646923" w:rsidRDefault="00305FE7" w:rsidP="00305F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7DDB9B" w14:textId="4CB06B79" w:rsidR="00305FE7" w:rsidRPr="003C1B46" w:rsidRDefault="00305FE7" w:rsidP="003C1B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заходи,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5EC5FD" w14:textId="367A11FB" w:rsidR="00305FE7" w:rsidRPr="00646923" w:rsidRDefault="00305FE7" w:rsidP="00305FE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</w:t>
      </w:r>
      <w:proofErr w:type="spellStart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Цінності</w:t>
      </w:r>
      <w:proofErr w:type="spellEnd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</w:t>
      </w:r>
      <w:proofErr w:type="spellEnd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93B07"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закладу</w:t>
      </w:r>
    </w:p>
    <w:p w14:paraId="54DE5E57" w14:textId="3CA6A578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цінностями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принципами. В</w:t>
      </w:r>
      <w:r w:rsidR="00C93B07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«Новофастівський ліцей»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D60ADE" w14:textId="77777777" w:rsidR="00305FE7" w:rsidRPr="00646923" w:rsidRDefault="00305FE7" w:rsidP="00305F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6BC9A1" w14:textId="77777777" w:rsidR="00305FE7" w:rsidRPr="00646923" w:rsidRDefault="00305FE7" w:rsidP="00305F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22FD61" w14:textId="77777777" w:rsidR="00305FE7" w:rsidRPr="00646923" w:rsidRDefault="00305FE7" w:rsidP="00305F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5F4E8D" w14:textId="77777777" w:rsidR="00305FE7" w:rsidRPr="00646923" w:rsidRDefault="00305FE7" w:rsidP="00305F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різноманіття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5548AC" w14:textId="77777777" w:rsidR="00305FE7" w:rsidRPr="00646923" w:rsidRDefault="00305FE7" w:rsidP="00305F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турбота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D1B2F8" w14:textId="77777777" w:rsidR="00305FE7" w:rsidRPr="00646923" w:rsidRDefault="00305FE7" w:rsidP="00305F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CBAEAF" w14:textId="77777777" w:rsidR="00305FE7" w:rsidRPr="00646923" w:rsidRDefault="00305FE7" w:rsidP="00305F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F93A35" w14:textId="77777777" w:rsidR="00305FE7" w:rsidRPr="00646923" w:rsidRDefault="00305FE7" w:rsidP="00305F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верховенство права;</w:t>
      </w:r>
    </w:p>
    <w:p w14:paraId="7E3AB36E" w14:textId="77777777" w:rsidR="00305FE7" w:rsidRPr="00646923" w:rsidRDefault="00305FE7" w:rsidP="00305F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нетерпимість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027B4C" w14:textId="024BDDE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C93B07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40E1A8" w14:textId="77777777" w:rsidR="00305FE7" w:rsidRPr="00646923" w:rsidRDefault="00305FE7" w:rsidP="00305F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людиноцентризм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1DDC12" w14:textId="77777777" w:rsidR="00305FE7" w:rsidRPr="00646923" w:rsidRDefault="00305FE7" w:rsidP="00305F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верховенство права;</w:t>
      </w:r>
    </w:p>
    <w:p w14:paraId="439089E9" w14:textId="77777777" w:rsidR="00305FE7" w:rsidRPr="00646923" w:rsidRDefault="00305FE7" w:rsidP="00305F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0794BA" w14:textId="77777777" w:rsidR="00305FE7" w:rsidRPr="00646923" w:rsidRDefault="00305FE7" w:rsidP="00305F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будь-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0616D5" w14:textId="5E1BDD7E" w:rsidR="00305FE7" w:rsidRPr="003C1B46" w:rsidRDefault="00305FE7" w:rsidP="003C1B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закладах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найдоступніших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потребами.</w:t>
      </w:r>
    </w:p>
    <w:p w14:paraId="50A6C970" w14:textId="77777777" w:rsidR="00305FE7" w:rsidRPr="00646923" w:rsidRDefault="00305FE7" w:rsidP="00305FE7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IV. </w:t>
      </w:r>
      <w:proofErr w:type="spellStart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Стратегія</w:t>
      </w:r>
      <w:proofErr w:type="spellEnd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298AA24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багатоплановим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68080C4" w14:textId="77777777" w:rsidR="00305FE7" w:rsidRPr="00646923" w:rsidRDefault="00305FE7" w:rsidP="00305F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навчально-методичних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AD8CC86" w14:textId="77777777" w:rsidR="00305FE7" w:rsidRPr="00646923" w:rsidRDefault="00305FE7" w:rsidP="00305F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адекватно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тенденціям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2B0B0A" w14:textId="77777777" w:rsidR="00305FE7" w:rsidRPr="00646923" w:rsidRDefault="00305FE7" w:rsidP="00305F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538115" w14:textId="77777777" w:rsidR="00305FE7" w:rsidRPr="00646923" w:rsidRDefault="00305FE7" w:rsidP="00305F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8BE59B" w14:textId="77777777" w:rsidR="00305FE7" w:rsidRPr="00646923" w:rsidRDefault="00305FE7" w:rsidP="00305F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усіма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F4697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таких принципах:</w:t>
      </w:r>
    </w:p>
    <w:p w14:paraId="567FB5C1" w14:textId="77777777" w:rsidR="00305FE7" w:rsidRPr="00646923" w:rsidRDefault="00305FE7" w:rsidP="00305F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як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контролю;</w:t>
      </w:r>
    </w:p>
    <w:p w14:paraId="7C6C82AE" w14:textId="77777777" w:rsidR="00305FE7" w:rsidRPr="00646923" w:rsidRDefault="00305FE7" w:rsidP="00305F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підпорядкованості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DE37AF" w14:textId="77777777" w:rsidR="00305FE7" w:rsidRPr="00646923" w:rsidRDefault="00305FE7" w:rsidP="00305F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принцип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безперервності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свідчить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етапах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випускника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</w:t>
      </w:r>
    </w:p>
    <w:p w14:paraId="0D0B12C3" w14:textId="77777777" w:rsidR="00305FE7" w:rsidRPr="00646923" w:rsidRDefault="00305FE7" w:rsidP="00305F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DB82AD" w14:textId="77777777" w:rsidR="00305FE7" w:rsidRPr="00646923" w:rsidRDefault="00305FE7" w:rsidP="00305F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партнерства,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взаємозалежність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</w:p>
    <w:p w14:paraId="0C311DC3" w14:textId="77777777" w:rsidR="00305FE7" w:rsidRPr="00646923" w:rsidRDefault="00305FE7" w:rsidP="00305F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4F7F8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процедур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DB6483" w14:textId="77777777" w:rsidR="00305FE7" w:rsidRPr="00646923" w:rsidRDefault="00305FE7" w:rsidP="00305F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ABB79B" w14:textId="77777777" w:rsidR="00305FE7" w:rsidRPr="00646923" w:rsidRDefault="00305FE7" w:rsidP="00305F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партнерства;</w:t>
      </w:r>
    </w:p>
    <w:p w14:paraId="48AF69C2" w14:textId="77777777" w:rsidR="00305FE7" w:rsidRPr="00646923" w:rsidRDefault="00305FE7" w:rsidP="00305F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791703" w14:textId="77777777" w:rsidR="00305FE7" w:rsidRPr="00646923" w:rsidRDefault="00305FE7" w:rsidP="00305F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749845" w14:textId="77777777" w:rsidR="00305FE7" w:rsidRPr="00646923" w:rsidRDefault="00305FE7" w:rsidP="00305F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02622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7CA998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Система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82F8DE" w14:textId="77777777" w:rsidR="00305FE7" w:rsidRPr="00646923" w:rsidRDefault="00305FE7" w:rsidP="00305F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9255E2" w14:textId="77777777" w:rsidR="00305FE7" w:rsidRPr="00646923" w:rsidRDefault="00305FE7" w:rsidP="00305F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F594E5" w14:textId="77777777" w:rsidR="00305FE7" w:rsidRPr="00646923" w:rsidRDefault="00305FE7" w:rsidP="00305F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учнів;</w:t>
      </w:r>
    </w:p>
    <w:p w14:paraId="265DEE35" w14:textId="77777777" w:rsidR="00305FE7" w:rsidRPr="00646923" w:rsidRDefault="00305FE7" w:rsidP="00305F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8838FF" w14:textId="77777777" w:rsidR="00305FE7" w:rsidRPr="00646923" w:rsidRDefault="00305FE7" w:rsidP="00305F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FF955C" w14:textId="77777777" w:rsidR="00305FE7" w:rsidRPr="00646923" w:rsidRDefault="00305FE7" w:rsidP="00305F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учнів;</w:t>
      </w:r>
    </w:p>
    <w:p w14:paraId="3811B4AD" w14:textId="77777777" w:rsidR="00305FE7" w:rsidRPr="00646923" w:rsidRDefault="00305FE7" w:rsidP="00305F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цькуванню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A4D2AE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74133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123EBD" w14:textId="77777777" w:rsidR="00305FE7" w:rsidRPr="00646923" w:rsidRDefault="00305FE7" w:rsidP="00305F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учнів,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BFD81A6" w14:textId="77777777" w:rsidR="00305FE7" w:rsidRPr="00646923" w:rsidRDefault="00305FE7" w:rsidP="00305F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інтерв’ю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F882A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B973E5" w14:textId="77777777" w:rsidR="00305FE7" w:rsidRPr="00646923" w:rsidRDefault="00305FE7" w:rsidP="00305F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розпис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A0049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4.5.3.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DDCE82" w14:textId="77777777" w:rsidR="00305FE7" w:rsidRPr="00646923" w:rsidRDefault="00305FE7" w:rsidP="00305F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</w:t>
      </w:r>
    </w:p>
    <w:p w14:paraId="4C48120A" w14:textId="77777777" w:rsidR="00305FE7" w:rsidRPr="00646923" w:rsidRDefault="00305FE7" w:rsidP="00305F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занять.</w:t>
      </w:r>
    </w:p>
    <w:p w14:paraId="03E8E80C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4.5.4.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1AC2BE" w14:textId="44615E7C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МОН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року №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 </w:t>
      </w:r>
      <w:r w:rsidR="003E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gramEnd"/>
      <w:r w:rsidR="003E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обов’язковим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14:paraId="32ADB736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Завдання</w:t>
      </w:r>
      <w:proofErr w:type="spellEnd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внутрішнього</w:t>
      </w:r>
      <w:proofErr w:type="spellEnd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4D5A5155" w14:textId="77777777" w:rsidR="00305FE7" w:rsidRPr="00646923" w:rsidRDefault="00305FE7" w:rsidP="00305F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систематичного контролю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EF04FF" w14:textId="77777777" w:rsidR="00305FE7" w:rsidRPr="00646923" w:rsidRDefault="00305FE7" w:rsidP="00305F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неперервного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9F5952" w14:textId="77777777" w:rsidR="00305FE7" w:rsidRPr="00646923" w:rsidRDefault="00305FE7" w:rsidP="00305F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32587C" w14:textId="77777777" w:rsidR="00305FE7" w:rsidRPr="00646923" w:rsidRDefault="00305FE7" w:rsidP="00305F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соціально-психологічних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саморозвитку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7961A5" w14:textId="72B7DB4A" w:rsidR="00305FE7" w:rsidRPr="00646923" w:rsidRDefault="00305FE7" w:rsidP="00305F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C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закладі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A3AD3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Предметом </w:t>
      </w:r>
      <w:proofErr w:type="spellStart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7F7C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Об’єктами</w:t>
      </w:r>
      <w:proofErr w:type="spellEnd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напрямами</w:t>
      </w:r>
      <w:proofErr w:type="spellEnd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proofErr w:type="spellStart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6D28A7EA" w14:textId="77777777" w:rsidR="00305FE7" w:rsidRPr="00646923" w:rsidRDefault="00305FE7" w:rsidP="00305F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знеособлена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BE9F10" w14:textId="77777777" w:rsidR="00305FE7" w:rsidRPr="00646923" w:rsidRDefault="00305FE7" w:rsidP="00305F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компетентностей;</w:t>
      </w:r>
    </w:p>
    <w:p w14:paraId="6AE907BF" w14:textId="77777777" w:rsidR="00305FE7" w:rsidRPr="00646923" w:rsidRDefault="00305FE7" w:rsidP="00305F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8DB098D" w14:textId="66890E49" w:rsidR="00305FE7" w:rsidRPr="00646923" w:rsidRDefault="00305FE7" w:rsidP="00305F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санітарно-гігієнічні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робота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їдальні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60A0DB5" w14:textId="77777777" w:rsidR="00305FE7" w:rsidRPr="00646923" w:rsidRDefault="00305FE7" w:rsidP="00305F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BCCE64" w14:textId="77777777" w:rsidR="00305FE7" w:rsidRPr="00646923" w:rsidRDefault="00305FE7" w:rsidP="00305F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санітарно-гігієнічні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нормативно-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навчально-методичні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846B2EA" w14:textId="77777777" w:rsidR="00305FE7" w:rsidRPr="00646923" w:rsidRDefault="00305FE7" w:rsidP="00305F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4A73A7" w14:textId="77777777" w:rsidR="00305FE7" w:rsidRPr="00646923" w:rsidRDefault="00305FE7" w:rsidP="00305F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43B3CC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5562C4" w14:textId="77777777" w:rsidR="00305FE7" w:rsidRPr="00646923" w:rsidRDefault="00305FE7" w:rsidP="00305F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8BAC1E2" w14:textId="77777777" w:rsidR="00305FE7" w:rsidRPr="00646923" w:rsidRDefault="00305FE7" w:rsidP="00305F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FACDC49" w14:textId="77777777" w:rsidR="00305FE7" w:rsidRPr="00646923" w:rsidRDefault="00305FE7" w:rsidP="00305F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досліджуваного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шляхи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8BA68C" w14:textId="77777777" w:rsidR="00305FE7" w:rsidRPr="00646923" w:rsidRDefault="00305FE7" w:rsidP="00305F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надійність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9813463" w14:textId="77777777" w:rsidR="00305FE7" w:rsidRPr="00646923" w:rsidRDefault="00305FE7" w:rsidP="00305F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гуманізм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CC3604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Періодичність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14:paraId="70274328" w14:textId="4A097C16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</w:t>
      </w:r>
      <w:r w:rsidR="001B2822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відкритим</w:t>
      </w:r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інформаційними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прозорими</w:t>
      </w:r>
      <w:proofErr w:type="spellEnd"/>
      <w:r w:rsidR="003C1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484CF8" w14:textId="77777777" w:rsidR="00305FE7" w:rsidRPr="003C1B46" w:rsidRDefault="00305FE7" w:rsidP="003C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V. Система та </w:t>
      </w:r>
      <w:proofErr w:type="spellStart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>механізми</w:t>
      </w:r>
      <w:proofErr w:type="spellEnd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>забезпечення</w:t>
      </w:r>
      <w:proofErr w:type="spellEnd"/>
    </w:p>
    <w:p w14:paraId="49BD8E40" w14:textId="77777777" w:rsidR="00305FE7" w:rsidRPr="003C1B46" w:rsidRDefault="00305FE7" w:rsidP="003C1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>академічної</w:t>
      </w:r>
      <w:proofErr w:type="spellEnd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C1B46">
        <w:rPr>
          <w:rFonts w:ascii="Times New Roman" w:hAnsi="Times New Roman" w:cs="Times New Roman"/>
          <w:b/>
          <w:sz w:val="28"/>
          <w:szCs w:val="28"/>
          <w:lang w:eastAsia="ru-RU"/>
        </w:rPr>
        <w:t>доброчесності</w:t>
      </w:r>
      <w:proofErr w:type="spellEnd"/>
    </w:p>
    <w:p w14:paraId="1031F455" w14:textId="3F4645E5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Система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1B2822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822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закладу «Новофастівський ліцей Погребищенської міської ради Вінницького району Вінницької області» </w:t>
      </w:r>
    </w:p>
    <w:p w14:paraId="6777236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Метою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14:paraId="0553B223" w14:textId="23A257E2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правил,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="001B2822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керуватися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1B2822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1B2822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B12972" w14:textId="2372CDDC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="001B2822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8FD441" w14:textId="77777777" w:rsidR="00305FE7" w:rsidRPr="00646923" w:rsidRDefault="00305FE7" w:rsidP="00305F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тверджень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CE9349" w14:textId="77777777" w:rsidR="00305FE7" w:rsidRPr="00646923" w:rsidRDefault="00305FE7" w:rsidP="00305F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авторське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права;</w:t>
      </w:r>
    </w:p>
    <w:p w14:paraId="20F530E9" w14:textId="77777777" w:rsidR="00305FE7" w:rsidRPr="00646923" w:rsidRDefault="00305FE7" w:rsidP="00305F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методики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6228DE" w14:textId="77777777" w:rsidR="00305FE7" w:rsidRPr="00646923" w:rsidRDefault="00305FE7" w:rsidP="00305F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C6BEC4" w14:textId="77777777" w:rsidR="00305FE7" w:rsidRPr="00646923" w:rsidRDefault="00305FE7" w:rsidP="00305F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91314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1B7278" w14:textId="77777777" w:rsidR="00305FE7" w:rsidRPr="00646923" w:rsidRDefault="00305FE7" w:rsidP="00305F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поточного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потреб);</w:t>
      </w:r>
    </w:p>
    <w:p w14:paraId="15030FC8" w14:textId="77777777" w:rsidR="00305FE7" w:rsidRPr="00646923" w:rsidRDefault="00305FE7" w:rsidP="00305F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тверджень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812940" w14:textId="77777777" w:rsidR="00305FE7" w:rsidRPr="00646923" w:rsidRDefault="00305FE7" w:rsidP="00305F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авторське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права;</w:t>
      </w:r>
    </w:p>
    <w:p w14:paraId="43184711" w14:textId="77777777" w:rsidR="00305FE7" w:rsidRPr="00646923" w:rsidRDefault="00305FE7" w:rsidP="00305F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6B2BF6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8230D1" w14:textId="79929544" w:rsidR="00305FE7" w:rsidRPr="00646923" w:rsidRDefault="00305FE7" w:rsidP="00305F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(семестрового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ДПА,ЗНО</w:t>
      </w:r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умовами</w:t>
      </w:r>
      <w:proofErr w:type="spellEnd"/>
      <w:r w:rsidR="001B2822" w:rsidRP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C97A175" w14:textId="77777777" w:rsidR="00305FE7" w:rsidRPr="00646923" w:rsidRDefault="00305FE7" w:rsidP="00305F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19F60C" w14:textId="77777777" w:rsidR="00305FE7" w:rsidRPr="00646923" w:rsidRDefault="00305FE7" w:rsidP="00305F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непередбачених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допоміжних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00FD75" w14:textId="77777777" w:rsidR="00305FE7" w:rsidRPr="00646923" w:rsidRDefault="00305FE7" w:rsidP="00305F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0835D7" w14:textId="77777777" w:rsidR="00305FE7" w:rsidRPr="00646923" w:rsidRDefault="00305FE7" w:rsidP="00305F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необ’єктивне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сертифікації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0645C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педпрацівники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AEF65A" w14:textId="77777777" w:rsidR="00305FE7" w:rsidRPr="00646923" w:rsidRDefault="00305FE7" w:rsidP="00305F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акредитації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олімпіад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2D8A21" w14:textId="77777777" w:rsidR="00305FE7" w:rsidRPr="00646923" w:rsidRDefault="00305FE7" w:rsidP="00305F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позачергової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кваліфікаційної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18C6A4" w14:textId="77777777" w:rsidR="00305FE7" w:rsidRPr="00646923" w:rsidRDefault="00305FE7" w:rsidP="00305F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заохочувальні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нагороди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року.</w:t>
      </w:r>
    </w:p>
    <w:p w14:paraId="33895353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застосовано</w:t>
      </w:r>
      <w:proofErr w:type="spellEnd"/>
    </w:p>
    <w:p w14:paraId="364E7783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B4BA6B1" w14:textId="77777777" w:rsidR="00305FE7" w:rsidRPr="00646923" w:rsidRDefault="00305FE7" w:rsidP="00305F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зауваження</w:t>
      </w:r>
      <w:proofErr w:type="spellEnd"/>
    </w:p>
    <w:p w14:paraId="2046C6CB" w14:textId="77777777" w:rsidR="00305FE7" w:rsidRPr="00646923" w:rsidRDefault="00305FE7" w:rsidP="00305F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атестації</w:t>
      </w:r>
      <w:proofErr w:type="spellEnd"/>
    </w:p>
    <w:p w14:paraId="56452233" w14:textId="77777777" w:rsidR="00305FE7" w:rsidRPr="00646923" w:rsidRDefault="00305FE7" w:rsidP="00305F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3DF12B" w14:textId="77777777" w:rsidR="00305FE7" w:rsidRPr="00646923" w:rsidRDefault="00305FE7" w:rsidP="00305F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змаганнях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турнірах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олімпіадах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459D504" w14:textId="77777777" w:rsidR="00305FE7" w:rsidRPr="00646923" w:rsidRDefault="00305FE7" w:rsidP="00305F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конкурсах.</w:t>
      </w:r>
    </w:p>
    <w:p w14:paraId="254DBE7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14:paraId="3291988E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Особа,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стосовно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порушено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права:</w:t>
      </w:r>
    </w:p>
    <w:p w14:paraId="16963C95" w14:textId="77777777" w:rsidR="00305FE7" w:rsidRPr="00646923" w:rsidRDefault="00305FE7" w:rsidP="00305F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ознайомлюватися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усіма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них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9ECE10" w14:textId="77777777" w:rsidR="00305FE7" w:rsidRPr="00646923" w:rsidRDefault="00305FE7" w:rsidP="00305F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відмовитися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53FC8E" w14:textId="77777777" w:rsidR="00305FE7" w:rsidRPr="00646923" w:rsidRDefault="00305FE7" w:rsidP="00305F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знати про дату, час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бути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присутньою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притягнення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0C84AB" w14:textId="77777777" w:rsidR="00305FE7" w:rsidRPr="00646923" w:rsidRDefault="00305FE7" w:rsidP="00305F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оскаржити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притягнення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органу</w:t>
      </w:r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апеляції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суду.</w:t>
      </w:r>
    </w:p>
    <w:p w14:paraId="334A46A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Процедурою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</w:p>
    <w:p w14:paraId="561D77CD" w14:textId="77777777" w:rsidR="003C1B46" w:rsidRDefault="003C1B46" w:rsidP="00305FE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F002A7" w14:textId="77777777" w:rsidR="003C1B46" w:rsidRDefault="00305FE7" w:rsidP="00305FE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VІ. СИСТЕМА ОЦІНЮВАННЯ. </w:t>
      </w:r>
    </w:p>
    <w:p w14:paraId="43842BEF" w14:textId="4AA2798A" w:rsidR="00305FE7" w:rsidRPr="003C1B46" w:rsidRDefault="00305FE7" w:rsidP="00305FE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C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Критерії</w:t>
      </w:r>
      <w:proofErr w:type="spellEnd"/>
      <w:r w:rsidRPr="003C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правила і </w:t>
      </w:r>
      <w:proofErr w:type="spellStart"/>
      <w:r w:rsidRPr="003C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процедури</w:t>
      </w:r>
      <w:proofErr w:type="spellEnd"/>
      <w:r w:rsidRPr="003C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C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оцінювання</w:t>
      </w:r>
      <w:proofErr w:type="spellEnd"/>
      <w:r w:rsidRPr="003C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C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здобувачів</w:t>
      </w:r>
      <w:proofErr w:type="spellEnd"/>
      <w:r w:rsidRPr="003C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C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освіти</w:t>
      </w:r>
      <w:proofErr w:type="spellEnd"/>
    </w:p>
    <w:p w14:paraId="4096586D" w14:textId="6026BFD6" w:rsidR="00305FE7" w:rsidRPr="003C1B46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3C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комунальному</w:t>
      </w:r>
      <w:proofErr w:type="gramEnd"/>
      <w:r w:rsidR="003C1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закладі «Новофастівський ліцей»</w:t>
      </w:r>
    </w:p>
    <w:p w14:paraId="62CB16F3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3C61D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психофізичного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8133DE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AF942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D47BF4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право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A4384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  у</w:t>
      </w:r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0FC05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531E4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BC6A1F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рівним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3FFE2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учнів: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школою та батьками;</w:t>
      </w:r>
    </w:p>
    <w:p w14:paraId="1006F92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характер: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шкільні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учителем,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цілеспрямована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робота;</w:t>
      </w:r>
    </w:p>
    <w:p w14:paraId="76917AA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проводиться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часто;</w:t>
      </w:r>
    </w:p>
    <w:p w14:paraId="461A391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0C459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D5F0A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67EA91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потреб;</w:t>
      </w:r>
    </w:p>
    <w:p w14:paraId="6428959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мотиваційна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FFA65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діагностична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прогалин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9CFAF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коригувальна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зусилля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54F21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ставить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D8D2E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самовдосконалення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1E8AF4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C5999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налаштовує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A225B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8E0B65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57C55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6.5.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графічна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(робота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діаграмами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схемами,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контурними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картами); практична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робота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E3B1F94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Система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3763B5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</w:p>
    <w:p w14:paraId="70F8E2A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1C20F3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28BC8E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учнів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D668DC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позитивному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й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816828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8..</w:t>
      </w:r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закладу:</w:t>
      </w:r>
    </w:p>
    <w:p w14:paraId="4985B52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826A5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гарантовано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перевищити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372E2E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результату без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ризику</w:t>
      </w:r>
      <w:proofErr w:type="spellEnd"/>
    </w:p>
    <w:p w14:paraId="5EF35D9F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5B7E78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учнів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упевненість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0F960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</w:t>
      </w:r>
      <w:proofErr w:type="spellEnd"/>
    </w:p>
    <w:p w14:paraId="1EFBCC4F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D9C1E6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6.9.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розробляються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шляхом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учнів.</w:t>
      </w:r>
    </w:p>
    <w:p w14:paraId="08F06E2C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6.10.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Правила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розробляє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схвалює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рада. Вони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 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принципах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незмінними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F4AC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14:paraId="67A38D8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</w:t>
      </w:r>
    </w:p>
    <w:p w14:paraId="08785AF8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6.13.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систематично (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початку</w:t>
      </w:r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перед початком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донесена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формах: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шляхом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-платформу,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468C0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6.14.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індикатором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закладу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778BC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6.15. Результатами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етапах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учнів, як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основу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3A9FA5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6.16.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нормах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показником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балах.</w:t>
      </w:r>
    </w:p>
    <w:p w14:paraId="460B5FEC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6.17. При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розробляє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МОН, 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годин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вчителем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6BB88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6.18. При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93CE90" w14:textId="77777777" w:rsidR="00305FE7" w:rsidRPr="00646923" w:rsidRDefault="00305FE7" w:rsidP="00305F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68663F" w14:textId="77777777" w:rsidR="00305FE7" w:rsidRPr="00646923" w:rsidRDefault="00305FE7" w:rsidP="00305F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повнота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глибина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міцність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274300" w14:textId="77777777" w:rsidR="00305FE7" w:rsidRPr="00646923" w:rsidRDefault="00305FE7" w:rsidP="00305F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компетентностей;</w:t>
      </w:r>
    </w:p>
    <w:p w14:paraId="4E420EBF" w14:textId="77777777" w:rsidR="00305FE7" w:rsidRPr="00646923" w:rsidRDefault="00305FE7" w:rsidP="00305F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розумовими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операціями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порівнювати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абстрагувати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узагальнювати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3C949F" w14:textId="77777777" w:rsidR="00305FE7" w:rsidRPr="00646923" w:rsidRDefault="00305FE7" w:rsidP="00305F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формулювати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гіпотези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A1E6C6E" w14:textId="77777777" w:rsidR="00305FE7" w:rsidRPr="00646923" w:rsidRDefault="00305FE7" w:rsidP="00305F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оціночних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суджень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329B8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6.19.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Впроваджуючи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85E656" w14:textId="77777777" w:rsidR="00305FE7" w:rsidRPr="00646923" w:rsidRDefault="00305FE7" w:rsidP="00305F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E2259F" w14:textId="77777777" w:rsidR="00305FE7" w:rsidRPr="00646923" w:rsidRDefault="00305FE7" w:rsidP="00305F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C9F6F8" w14:textId="77777777" w:rsidR="00305FE7" w:rsidRPr="00646923" w:rsidRDefault="00305FE7" w:rsidP="00305F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143008" w14:textId="77777777" w:rsidR="00305FE7" w:rsidRPr="00646923" w:rsidRDefault="00305FE7" w:rsidP="00305F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дискусійні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8375A1" w14:textId="77777777" w:rsidR="00305FE7" w:rsidRPr="00646923" w:rsidRDefault="00305FE7" w:rsidP="00305F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44695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6.20.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яке:</w:t>
      </w:r>
    </w:p>
    <w:p w14:paraId="4E8A363A" w14:textId="77777777" w:rsidR="00305FE7" w:rsidRPr="00646923" w:rsidRDefault="00305FE7" w:rsidP="00305F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націлене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4F2012" w14:textId="77777777" w:rsidR="00305FE7" w:rsidRPr="00646923" w:rsidRDefault="00305FE7" w:rsidP="00305F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учнів;</w:t>
      </w:r>
    </w:p>
    <w:p w14:paraId="218E1394" w14:textId="77777777" w:rsidR="00305FE7" w:rsidRPr="00646923" w:rsidRDefault="00305FE7" w:rsidP="00305F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описове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91E1B7" w14:textId="77777777" w:rsidR="00305FE7" w:rsidRPr="00646923" w:rsidRDefault="00305FE7" w:rsidP="00305F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свідомим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8D183A" w14:textId="77777777" w:rsidR="00305FE7" w:rsidRPr="00646923" w:rsidRDefault="00305FE7" w:rsidP="00305F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те,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навчилися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те, як учитель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реалізував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E72E60" w14:textId="77777777" w:rsidR="00305FE7" w:rsidRPr="00646923" w:rsidRDefault="00305FE7" w:rsidP="00305F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вектор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виконавши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дізнаються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наразі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досягли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рухатися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EB19C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 під час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47C4C7" w14:textId="77777777" w:rsidR="00305FE7" w:rsidRPr="00646923" w:rsidRDefault="00305FE7" w:rsidP="00305F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обдумування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54BAAB" w14:textId="77777777" w:rsidR="00305FE7" w:rsidRPr="00646923" w:rsidRDefault="00305FE7" w:rsidP="00305F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уточнювальними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8A0AB0" w14:textId="77777777" w:rsidR="00305FE7" w:rsidRPr="00646923" w:rsidRDefault="00305FE7" w:rsidP="00305F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C8D03E" w14:textId="77777777" w:rsidR="00305FE7" w:rsidRPr="00646923" w:rsidRDefault="00305FE7" w:rsidP="00305F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E986E1" w14:textId="77777777" w:rsidR="00305FE7" w:rsidRPr="00646923" w:rsidRDefault="00305FE7" w:rsidP="00305F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ваємооцінювання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попередньо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E853F6" w14:textId="77777777" w:rsidR="00305FE7" w:rsidRPr="00646923" w:rsidRDefault="00305FE7" w:rsidP="00305F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навчатися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E9BF56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виробляє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E1E36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6.23. Система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14:paraId="19B9BA8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6.24. Основною метою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закладу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з боку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35E71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6.25.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EF6EF0" w14:textId="77777777" w:rsidR="00305FE7" w:rsidRPr="00646923" w:rsidRDefault="00305FE7" w:rsidP="00305F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стандартизованих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ЗНО,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PISA, TIMSS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F7FEA9F" w14:textId="77777777" w:rsidR="00305FE7" w:rsidRPr="00646923" w:rsidRDefault="00305FE7" w:rsidP="00305F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ДПА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9588BF0" w14:textId="77777777" w:rsidR="00305FE7" w:rsidRPr="00646923" w:rsidRDefault="00305FE7" w:rsidP="00305F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(за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року).</w:t>
      </w:r>
    </w:p>
    <w:p w14:paraId="24FD362E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6.26.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учнів, є:</w:t>
      </w:r>
    </w:p>
    <w:p w14:paraId="21143AD6" w14:textId="77777777" w:rsidR="00305FE7" w:rsidRPr="00646923" w:rsidRDefault="00305FE7" w:rsidP="00305F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семестрового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результатами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21D918" w14:textId="77777777" w:rsidR="00305FE7" w:rsidRPr="00646923" w:rsidRDefault="00305FE7" w:rsidP="00305F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порівняльний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ДПА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підсумковим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предмету;</w:t>
      </w:r>
    </w:p>
    <w:p w14:paraId="4D922DC8" w14:textId="77777777" w:rsidR="00305FE7" w:rsidRPr="00646923" w:rsidRDefault="00305FE7" w:rsidP="00305F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семестрового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F3371B" w14:textId="77777777" w:rsidR="00305FE7" w:rsidRPr="00646923" w:rsidRDefault="00305FE7" w:rsidP="00305F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9604C3" w14:textId="77777777" w:rsidR="00305FE7" w:rsidRPr="00646923" w:rsidRDefault="00305FE7" w:rsidP="00305F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семестрового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4193B7" w14:textId="77777777" w:rsidR="00305FE7" w:rsidRPr="00646923" w:rsidRDefault="00305FE7" w:rsidP="00305F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паралелі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–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результатами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CCBC6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6.27.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узагальнюються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діаграм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гістограм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63BA78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6.28.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наради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15A6F5" w14:textId="704F9803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6.29. За результатами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B2E5CF" w14:textId="77777777" w:rsidR="00305FE7" w:rsidRPr="00AB5E4D" w:rsidRDefault="00305FE7" w:rsidP="00305FE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VIІ.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</w:t>
      </w:r>
      <w:proofErr w:type="spellEnd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правила і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процедури</w:t>
      </w:r>
      <w:proofErr w:type="spellEnd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</w:p>
    <w:p w14:paraId="4A272A1D" w14:textId="77777777" w:rsidR="00305FE7" w:rsidRPr="00AB5E4D" w:rsidRDefault="00305FE7" w:rsidP="00305FE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педагогічної</w:t>
      </w:r>
      <w:proofErr w:type="spellEnd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педагогічних</w:t>
      </w:r>
      <w:proofErr w:type="spellEnd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працівників</w:t>
      </w:r>
      <w:proofErr w:type="spellEnd"/>
    </w:p>
    <w:p w14:paraId="768578AC" w14:textId="7858AC6C" w:rsidR="00305FE7" w:rsidRPr="00AB5E4D" w:rsidRDefault="00305FE7" w:rsidP="00AB5E4D">
      <w:pPr>
        <w:numPr>
          <w:ilvl w:val="0"/>
          <w:numId w:val="36"/>
        </w:num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та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МОН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09.01.2019 року №17 “Про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інституційного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аудиту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7.2.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Індикатори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Узагальнена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індикаторів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інструментарію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14:paraId="7973625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/правил:</w:t>
      </w:r>
    </w:p>
    <w:p w14:paraId="5A913145" w14:textId="77777777" w:rsidR="00305FE7" w:rsidRPr="00646923" w:rsidRDefault="00305FE7" w:rsidP="00305F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наскрізних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1C19C8" w14:textId="77777777" w:rsidR="00305FE7" w:rsidRPr="00646923" w:rsidRDefault="00305FE7" w:rsidP="00305F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15CED8" w14:textId="77777777" w:rsidR="00305FE7" w:rsidRPr="00646923" w:rsidRDefault="00305FE7" w:rsidP="00305F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взаємовідносин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AD0F5C" w14:textId="77777777" w:rsidR="00305FE7" w:rsidRPr="00646923" w:rsidRDefault="00305FE7" w:rsidP="00305F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засадах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32FC8F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Процедура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</w:t>
      </w:r>
      <w:proofErr w:type="spellEnd"/>
    </w:p>
    <w:p w14:paraId="4C0FE65F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сертифікацію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059E0F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Типового</w:t>
      </w:r>
    </w:p>
    <w:p w14:paraId="078D6D3C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МОН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06.10.2010 року №930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наказом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спорту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20.12.2011 року №1473, наказом МОН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08.08.2013 року №1135.</w:t>
      </w:r>
    </w:p>
    <w:p w14:paraId="57A44AB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всебічне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37053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позачерговою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проходить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разу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89072E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Під час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всебічний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учнів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атестується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E5402E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7.9. За результатами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присвоюються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кваліфікаційні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Кабінетом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DC280F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7.10.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порядку</w:t>
      </w:r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F9B153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Сертифікація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сертифікацію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року № 1190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24.12.2019 року № 1094,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тому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практичного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FD3673" w14:textId="0DB0297D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Сертифікація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засадах,</w:t>
      </w:r>
      <w:r w:rsidR="00F635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061B47" w14:textId="27F5B060" w:rsidR="00305FE7" w:rsidRPr="00646923" w:rsidRDefault="00305FE7" w:rsidP="00F6359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«Порядку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року№ 800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27.12.2019 року №1133</w:t>
      </w:r>
    </w:p>
    <w:p w14:paraId="3D2A0A07" w14:textId="73CEC544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7.13. Метою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щороку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годин – не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 годин на 5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CF8816" w14:textId="77777777" w:rsidR="00305FE7" w:rsidRPr="00AB5E4D" w:rsidRDefault="00305FE7" w:rsidP="00305FE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VIIІ.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</w:t>
      </w:r>
      <w:proofErr w:type="spellEnd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правила і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процедури</w:t>
      </w:r>
      <w:proofErr w:type="spellEnd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управлінської</w:t>
      </w:r>
      <w:proofErr w:type="spellEnd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керівних</w:t>
      </w:r>
      <w:proofErr w:type="spellEnd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працівників</w:t>
      </w:r>
      <w:proofErr w:type="spellEnd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закладу </w:t>
      </w:r>
      <w:proofErr w:type="spellStart"/>
      <w:r w:rsidRPr="00AB5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04A469C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7B5442" w14:textId="77777777" w:rsidR="00305FE7" w:rsidRPr="00646923" w:rsidRDefault="00305FE7" w:rsidP="00F6359F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переходу</w:t>
      </w:r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-державного;</w:t>
      </w:r>
    </w:p>
    <w:p w14:paraId="405C34B4" w14:textId="064368F7" w:rsidR="00305FE7" w:rsidRPr="00646923" w:rsidRDefault="00305FE7" w:rsidP="00F6359F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F6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боти</w:t>
      </w:r>
      <w:proofErr w:type="spellEnd"/>
      <w:r w:rsidR="00F6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35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="00F6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3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="00F6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5EB73B" w14:textId="77777777" w:rsidR="00305FE7" w:rsidRPr="00646923" w:rsidRDefault="00305FE7" w:rsidP="00F6359F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освіченості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випускників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A8241B" w14:textId="77777777" w:rsidR="00305FE7" w:rsidRPr="00646923" w:rsidRDefault="00305FE7" w:rsidP="00F6359F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форм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діловим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</w:t>
      </w:r>
    </w:p>
    <w:p w14:paraId="757DF932" w14:textId="77777777" w:rsidR="00305FE7" w:rsidRPr="00646923" w:rsidRDefault="00305FE7" w:rsidP="00F6359F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навчально-матеріальної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  для</w:t>
      </w:r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CDE7C0" w14:textId="77777777" w:rsidR="00305FE7" w:rsidRPr="00646923" w:rsidRDefault="00305FE7" w:rsidP="00F6359F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працездатності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40A2DF" w14:textId="77777777" w:rsidR="00305FE7" w:rsidRPr="00646923" w:rsidRDefault="00305FE7" w:rsidP="00F6359F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B4EAB4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МОН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09.01.2019 року №17 «Про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індикатори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B9CBCE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Критеріями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3706EB21" w14:textId="77777777" w:rsidR="00305FE7" w:rsidRPr="00646923" w:rsidRDefault="00305FE7" w:rsidP="00305F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77350F" w14:textId="77777777" w:rsidR="00305FE7" w:rsidRPr="00646923" w:rsidRDefault="00305FE7" w:rsidP="00305F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3B36FF" w14:textId="77777777" w:rsidR="00305FE7" w:rsidRPr="00646923" w:rsidRDefault="00305FE7" w:rsidP="00305F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мотивуючого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простору;</w:t>
      </w:r>
    </w:p>
    <w:p w14:paraId="69B9B777" w14:textId="255616AB" w:rsidR="00305FE7" w:rsidRPr="00646923" w:rsidRDefault="00305FE7" w:rsidP="00305F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F635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C0407A" w14:textId="77777777" w:rsidR="00305FE7" w:rsidRPr="00646923" w:rsidRDefault="00305FE7" w:rsidP="00305F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норм;</w:t>
      </w:r>
    </w:p>
    <w:p w14:paraId="2E763F8B" w14:textId="77777777" w:rsidR="00305FE7" w:rsidRPr="00646923" w:rsidRDefault="00305FE7" w:rsidP="00305F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засадах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дитиноцентризму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708C52" w14:textId="77777777" w:rsidR="00305FE7" w:rsidRPr="00646923" w:rsidRDefault="00305FE7" w:rsidP="00305F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C3CA94" w14:textId="77777777" w:rsidR="00305FE7" w:rsidRPr="00646923" w:rsidRDefault="00305FE7" w:rsidP="00305F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громадою;</w:t>
      </w:r>
    </w:p>
    <w:p w14:paraId="1B3F70BA" w14:textId="77777777" w:rsidR="00305FE7" w:rsidRPr="00646923" w:rsidRDefault="00305FE7" w:rsidP="00305F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D444B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8.4.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Індикатори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індикаторів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інструментарію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EB61C4" w14:textId="772C56B5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Процедура та правила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Типовим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МОН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06.10.2010 року №930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наказом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спорту №1473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20.12.11, наказом МОН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08.08.2013 року №1135.</w:t>
      </w:r>
    </w:p>
    <w:p w14:paraId="691256CB" w14:textId="7FA7F6C6" w:rsidR="00305FE7" w:rsidRPr="003E3555" w:rsidRDefault="00305FE7" w:rsidP="00305FE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ІХ. І</w:t>
      </w:r>
      <w:r w:rsidR="003E3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НФОРМАЦІЙНА СИСТЕМА ДЛЯ ЕФЕКТИВНОГО УПРАВЛІННЯ ЗАКЛАДОМ ОСВІТИ</w:t>
      </w:r>
    </w:p>
    <w:p w14:paraId="7F98AB98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FBDE1B" w14:textId="77777777" w:rsidR="00305FE7" w:rsidRPr="00646923" w:rsidRDefault="00305FE7" w:rsidP="00305F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847D43" w14:textId="77777777" w:rsidR="00305FE7" w:rsidRPr="00646923" w:rsidRDefault="00305FE7" w:rsidP="00305F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стан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C649CE" w14:textId="77777777" w:rsidR="00305FE7" w:rsidRPr="00646923" w:rsidRDefault="00305FE7" w:rsidP="00305F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емоційно-психічного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учнів;</w:t>
      </w:r>
    </w:p>
    <w:p w14:paraId="4A0A5534" w14:textId="77777777" w:rsidR="00305FE7" w:rsidRPr="00646923" w:rsidRDefault="00305FE7" w:rsidP="00305F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стикаються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батьки.</w:t>
      </w:r>
    </w:p>
    <w:p w14:paraId="09737EE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закладом:</w:t>
      </w:r>
    </w:p>
    <w:p w14:paraId="2ED89460" w14:textId="77777777" w:rsidR="00305FE7" w:rsidRPr="00646923" w:rsidRDefault="00305FE7" w:rsidP="00305FE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документами;</w:t>
      </w:r>
    </w:p>
    <w:p w14:paraId="45C0F7A6" w14:textId="77777777" w:rsidR="00305FE7" w:rsidRPr="00646923" w:rsidRDefault="00305FE7" w:rsidP="00305FE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роботу</w:t>
      </w:r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документами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документообігу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E96DCE" w14:textId="58ABC1A8" w:rsidR="00305FE7" w:rsidRPr="00646923" w:rsidRDefault="00305FE7" w:rsidP="00305FE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262ACA" w14:textId="1E92CA66" w:rsidR="00305FE7" w:rsidRPr="00646923" w:rsidRDefault="00305FE7" w:rsidP="00305FE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="00D1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</w:t>
      </w:r>
    </w:p>
    <w:p w14:paraId="17444EA4" w14:textId="77777777" w:rsidR="00305FE7" w:rsidRPr="00646923" w:rsidRDefault="00305FE7" w:rsidP="00305FE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89B974" w14:textId="006B60DB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9C62BE" w14:textId="78EB0043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Структура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 </w:t>
      </w:r>
      <w:r w:rsidR="00D1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</w:t>
      </w:r>
      <w:proofErr w:type="gramEnd"/>
      <w:r w:rsidR="00D1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84F76D" w14:textId="77777777" w:rsidR="00305FE7" w:rsidRPr="00646923" w:rsidRDefault="00305FE7" w:rsidP="00305FE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14F9B9" w14:textId="463D4109" w:rsidR="00305FE7" w:rsidRPr="00646923" w:rsidRDefault="00305FE7" w:rsidP="00305FE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</w:t>
      </w:r>
      <w:r w:rsidR="00D1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BD01FB" w14:textId="77777777" w:rsidR="00305FE7" w:rsidRPr="00646923" w:rsidRDefault="00305FE7" w:rsidP="00305FE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01B08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120CB1" w14:textId="77777777" w:rsidR="00305FE7" w:rsidRPr="00646923" w:rsidRDefault="00305FE7" w:rsidP="00305FE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комп’ютерна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«КУРС: Школа» (</w:t>
      </w:r>
      <w:hyperlink r:id="rId6" w:history="1">
        <w:r w:rsidRPr="006469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http://ekyrs.org/</w:t>
        </w:r>
      </w:hyperlink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27DC4E9" w14:textId="77777777" w:rsidR="00305FE7" w:rsidRPr="00646923" w:rsidRDefault="00305FE7" w:rsidP="00305FE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F7D39F" w14:textId="499A6D60" w:rsidR="00305FE7" w:rsidRPr="007A542C" w:rsidRDefault="00305FE7" w:rsidP="00305FE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“Фейсбук”</w:t>
      </w:r>
      <w:r w:rsid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«</w:t>
      </w:r>
      <w:proofErr w:type="spellStart"/>
      <w:r w:rsid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Вайбер</w:t>
      </w:r>
      <w:proofErr w:type="spellEnd"/>
      <w:r w:rsid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4462E6A6" w14:textId="46EF107D" w:rsidR="007A542C" w:rsidRPr="00646923" w:rsidRDefault="007A542C" w:rsidP="00305FE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сайт закладу на сторінці засновника</w:t>
      </w:r>
    </w:p>
    <w:p w14:paraId="177E3E5A" w14:textId="388CAD5A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9.10. Заклад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загальнодоступні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свою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оприлюднює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соціальних мережах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Закону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12AC707" w14:textId="16611ACB" w:rsidR="00305FE7" w:rsidRPr="003E3555" w:rsidRDefault="00305FE7" w:rsidP="00D10A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3555">
        <w:rPr>
          <w:rFonts w:ascii="Times New Roman" w:hAnsi="Times New Roman" w:cs="Times New Roman"/>
          <w:b/>
          <w:sz w:val="28"/>
          <w:szCs w:val="28"/>
          <w:lang w:eastAsia="ru-RU"/>
        </w:rPr>
        <w:t>Х. С</w:t>
      </w:r>
      <w:r w:rsidR="003E3555">
        <w:rPr>
          <w:rFonts w:ascii="Times New Roman" w:hAnsi="Times New Roman" w:cs="Times New Roman"/>
          <w:b/>
          <w:sz w:val="28"/>
          <w:szCs w:val="28"/>
          <w:lang w:val="uk-UA" w:eastAsia="ru-RU"/>
        </w:rPr>
        <w:t>ТВОРЕННЯ В ЗАКЛАДІ ОСВІТИ ВІДПОВІДНОГО ОСВІТНЬОГО</w:t>
      </w:r>
      <w:r w:rsidRPr="003E35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1224A8F" w14:textId="739A49EA" w:rsidR="00305FE7" w:rsidRPr="003E3555" w:rsidRDefault="003E3555" w:rsidP="00D10A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СЕРЕДОВИЩА</w:t>
      </w:r>
      <w:r w:rsidR="00305FE7" w:rsidRPr="003E3555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УНІВЕРСАЛЬНОГО ДИЗАЙНУ ТА РОЗУМНОГО ПРИСТОСУВАННЯ</w:t>
      </w:r>
    </w:p>
    <w:p w14:paraId="36ABA815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комфортного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5C06A4" w14:textId="51B83070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санітарно-гігієнічних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і норм,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охайн</w:t>
      </w:r>
      <w:proofErr w:type="spellEnd"/>
      <w:r w:rsidR="00D1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доглянут</w:t>
      </w:r>
      <w:proofErr w:type="spellEnd"/>
      <w:r w:rsidR="00D1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77B9B0" w14:textId="6E796909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заклад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A4A" w:rsidRPr="00AB5E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частковим</w:t>
      </w:r>
      <w:proofErr w:type="gramEnd"/>
      <w:r w:rsidR="00D10A4A" w:rsidRPr="00AB5E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обладнанням</w:t>
      </w:r>
      <w:proofErr w:type="spellEnd"/>
      <w:r w:rsidRPr="00AB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728E96" w14:textId="663D06C4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дизайн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D10A4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функціональний</w:t>
      </w:r>
      <w:proofErr w:type="spellEnd"/>
      <w:r w:rsidR="00D1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0A4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ергономічний</w:t>
      </w:r>
      <w:proofErr w:type="spellEnd"/>
      <w:r w:rsidR="00D1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D4D88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обізнані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 поведінки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F5D8A2" w14:textId="68FA9591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обізнані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поведінки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нещасного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A1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ацівниками</w:t>
      </w:r>
      <w:proofErr w:type="spellEnd"/>
      <w:r w:rsidR="002A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2A1B21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2A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1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раптового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погіршення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таких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84A70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здорового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079746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поведінки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431DF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E155C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заклад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проявам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A4DDAE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поведінки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 і свобод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D937FF" w14:textId="34F7661F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                 </w:t>
      </w:r>
      <w:r w:rsidR="002A1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адміністрація 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обізнані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прояви;</w:t>
      </w:r>
    </w:p>
    <w:p w14:paraId="7621573C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                       заклад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органами та службами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правоохоронними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органами, у тому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1C971F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Особам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нарівні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особами, у тому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кадрового,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 таких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DE8A0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мотивуючого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601742" w14:textId="7123B29A" w:rsidR="00305FE7" w:rsidRPr="00646923" w:rsidRDefault="00ED3FE2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</w:t>
      </w:r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 у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застосовуються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та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потребами,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забезпечуються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корекційна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спрямованість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інша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необхідна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="00305FE7"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потребами;</w:t>
      </w:r>
    </w:p>
    <w:p w14:paraId="7B097A2C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оволодіння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компетентностями,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способу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поведінки,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спортом;</w:t>
      </w:r>
    </w:p>
    <w:p w14:paraId="35A0E2C5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закладу.</w:t>
      </w:r>
    </w:p>
    <w:p w14:paraId="3BAC9E55" w14:textId="1BC25FB9" w:rsidR="00305FE7" w:rsidRPr="00646923" w:rsidRDefault="00305FE7" w:rsidP="00DD29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</w:t>
      </w:r>
      <w:r w:rsidR="00DD2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дизайну :</w:t>
      </w:r>
      <w:proofErr w:type="gramEnd"/>
    </w:p>
    <w:p w14:paraId="6842EB8F" w14:textId="399C0651" w:rsidR="00305FE7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r w:rsidR="00DD2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Дизайн закладу в основному </w:t>
      </w:r>
      <w:proofErr w:type="gramStart"/>
      <w:r w:rsidR="00DD2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враховує  н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аявність</w:t>
      </w:r>
      <w:proofErr w:type="spellEnd"/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простору при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під’їзді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незважаючи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 і </w:t>
      </w:r>
      <w:proofErr w:type="spellStart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мобільності</w:t>
      </w:r>
      <w:proofErr w:type="spellEnd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користувача</w:t>
      </w:r>
      <w:proofErr w:type="spellEnd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853DAD" w14:textId="535BEAF1" w:rsidR="00DD29EC" w:rsidRDefault="00DD29EC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Затишні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ошатні кімнати на першому поверсі</w:t>
      </w:r>
    </w:p>
    <w:p w14:paraId="15C57666" w14:textId="185ADBCB" w:rsidR="00DD29EC" w:rsidRDefault="00DD29EC" w:rsidP="00DD29EC">
      <w:pPr>
        <w:tabs>
          <w:tab w:val="left" w:pos="1665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внутрішні туалети на першому поверсі</w:t>
      </w:r>
    </w:p>
    <w:p w14:paraId="48845918" w14:textId="27C1C905" w:rsidR="00DD29EC" w:rsidRDefault="00DD29EC" w:rsidP="00DD29EC">
      <w:pPr>
        <w:tabs>
          <w:tab w:val="left" w:pos="1665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роздягальня в класній кімнаті</w:t>
      </w:r>
    </w:p>
    <w:p w14:paraId="65347037" w14:textId="6DB13FC7" w:rsidR="00DD29EC" w:rsidRDefault="00DD29EC" w:rsidP="00DD29EC">
      <w:pPr>
        <w:tabs>
          <w:tab w:val="left" w:pos="1665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шкільна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їдальня  розташована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І поверсі і  наявний пандус</w:t>
      </w:r>
    </w:p>
    <w:p w14:paraId="3FED35F2" w14:textId="257A2E67" w:rsidR="00DD29EC" w:rsidRPr="00DD29EC" w:rsidRDefault="00DD29EC" w:rsidP="00DD29EC">
      <w:pPr>
        <w:tabs>
          <w:tab w:val="left" w:pos="1665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вході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закладу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пандус для колісних крісел</w:t>
      </w:r>
    </w:p>
    <w:p w14:paraId="6A53AE2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4C1862" w14:textId="77777777" w:rsidR="00305FE7" w:rsidRPr="003E3555" w:rsidRDefault="00305FE7" w:rsidP="00305FE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ХІ. САМООЦІНЮВАННЯ ОСВІТНІХ І УПРАВЛІНСЬКИХ ПРОЦЕСІВ ЗАКЛАДУ ТА ВНУТРІШНЬОЇ СИСТЕМИ ЗАБЕЗПЕЧЕННЯ ЯКОСТІ ОСВІТИ</w:t>
      </w:r>
    </w:p>
    <w:p w14:paraId="2D502CC3" w14:textId="5C586E3D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КЗ «Новофастівський ліцей»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</w:t>
      </w:r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D2016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 Метою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BB52EC" w14:textId="7E34C200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</w:t>
      </w:r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>ітніх</w:t>
      </w:r>
      <w:proofErr w:type="spellEnd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2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="00DD2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МОН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09.01.2019 року №17 «Про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закладах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МОН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1480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30.11.2020 року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Абетка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директора).</w:t>
      </w:r>
    </w:p>
    <w:p w14:paraId="4268E0F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чотирма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п’ятнадцятьма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8BCE55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7761D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F1D345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42C733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мотивуючого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простору;</w:t>
      </w:r>
    </w:p>
    <w:p w14:paraId="54E0ADC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Система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781C6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E6D5E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A94FD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67EEA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3B3B76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64D996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постійне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FC2ECE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батьки),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9C4A1C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засадах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D3F3A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36510F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D0AA0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норм;</w:t>
      </w:r>
    </w:p>
    <w:p w14:paraId="7B17B8D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1BECD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засадах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людиноцентризму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громадою;</w:t>
      </w:r>
    </w:p>
    <w:p w14:paraId="42591BE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90C1D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11.5.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/правил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слугують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6A1DA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00EFA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індикатори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відображають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характеристики);</w:t>
      </w:r>
    </w:p>
    <w:p w14:paraId="4FF5CA68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підлягає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62C63C" w14:textId="553BB566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11.6.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індикаторів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Порядку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МОН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09.01.2019 № 17 </w:t>
      </w:r>
    </w:p>
    <w:p w14:paraId="19FFA656" w14:textId="2C829F0A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 “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індикаторів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інструментарію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” та “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</w:t>
      </w:r>
      <w:r w:rsidR="003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ньої</w:t>
      </w:r>
      <w:proofErr w:type="spellEnd"/>
      <w:r w:rsidR="003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3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3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3E3555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9CECE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11.7. Під час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методами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42388A6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інтерв’ю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E230F8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занять);</w:t>
      </w:r>
    </w:p>
    <w:p w14:paraId="7216792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332E0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11.8.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наказом.</w:t>
      </w:r>
    </w:p>
    <w:p w14:paraId="3D79A06E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11.9.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755"/>
        <w:gridCol w:w="7440"/>
      </w:tblGrid>
      <w:tr w:rsidR="00646923" w:rsidRPr="00646923" w14:paraId="763E3A91" w14:textId="77777777" w:rsidTr="00305FE7">
        <w:tc>
          <w:tcPr>
            <w:tcW w:w="67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0C6649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CBD05EA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175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98C48A" w14:textId="77777777" w:rsidR="00305FE7" w:rsidRPr="00646923" w:rsidRDefault="00305FE7" w:rsidP="00305FE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744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B8B681" w14:textId="77777777" w:rsidR="00305FE7" w:rsidRPr="00646923" w:rsidRDefault="00305FE7" w:rsidP="00305FE7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Напрям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самооцінювання</w:t>
            </w:r>
            <w:proofErr w:type="spellEnd"/>
          </w:p>
        </w:tc>
      </w:tr>
      <w:tr w:rsidR="00646923" w:rsidRPr="00646923" w14:paraId="4681C25B" w14:textId="77777777" w:rsidTr="00305FE7">
        <w:tc>
          <w:tcPr>
            <w:tcW w:w="67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59C65C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1B90AA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2021/2022</w:t>
            </w:r>
          </w:p>
        </w:tc>
        <w:tc>
          <w:tcPr>
            <w:tcW w:w="744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898A0C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Комплексне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самооцінювання</w:t>
            </w:r>
            <w:proofErr w:type="spellEnd"/>
          </w:p>
        </w:tc>
      </w:tr>
      <w:tr w:rsidR="00646923" w:rsidRPr="00646923" w14:paraId="4AB6866C" w14:textId="77777777" w:rsidTr="00305FE7">
        <w:tc>
          <w:tcPr>
            <w:tcW w:w="67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09E849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212072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2022/2023</w:t>
            </w:r>
          </w:p>
        </w:tc>
        <w:tc>
          <w:tcPr>
            <w:tcW w:w="744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E68CDA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Напрям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Освітнє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середовище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46923" w:rsidRPr="00646923" w14:paraId="70009394" w14:textId="77777777" w:rsidTr="00305FE7">
        <w:tc>
          <w:tcPr>
            <w:tcW w:w="67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74FC78E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A78920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2023/2024</w:t>
            </w:r>
          </w:p>
        </w:tc>
        <w:tc>
          <w:tcPr>
            <w:tcW w:w="744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4451BC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Напрям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«Система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46923" w:rsidRPr="00646923" w14:paraId="213813F1" w14:textId="77777777" w:rsidTr="00305FE7">
        <w:tc>
          <w:tcPr>
            <w:tcW w:w="67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2A7F63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75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65E516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2024/2025</w:t>
            </w:r>
          </w:p>
        </w:tc>
        <w:tc>
          <w:tcPr>
            <w:tcW w:w="744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125AF3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Напрям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Педагогічна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46923" w:rsidRPr="00646923" w14:paraId="37257441" w14:textId="77777777" w:rsidTr="00305FE7">
        <w:tc>
          <w:tcPr>
            <w:tcW w:w="67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61BB2C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5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5670C8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2025/2026</w:t>
            </w:r>
          </w:p>
        </w:tc>
        <w:tc>
          <w:tcPr>
            <w:tcW w:w="744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3194C8" w14:textId="77777777" w:rsidR="00305FE7" w:rsidRPr="00646923" w:rsidRDefault="00305FE7" w:rsidP="00305FE7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Напрям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Управлінські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процеси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646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32E9B2E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81718E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EE376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(наказ,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7D0CDC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4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потреби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батьки;</w:t>
      </w:r>
    </w:p>
    <w:p w14:paraId="50721C56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B5E41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FB04F8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збір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FA58B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11.10.3.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9336E" w14:textId="2A1C0133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11.10.3.1.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фіксуються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індикаторів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інструментарію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14:paraId="52A6AE1E" w14:textId="0F66CEB5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11.10.3.2.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співставляється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вербальним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шаблоном “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/правила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14:paraId="5F72A6B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11.10.3.3.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за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7290F3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потреб 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2F854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18EE2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11.10.4.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14:paraId="5B761813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11.10.5.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86880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301DBA2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                      перший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F7A5D4D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45A409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56CD72A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B875F3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закладу.</w:t>
      </w:r>
    </w:p>
    <w:p w14:paraId="335BBB16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11.13.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оприлюднюються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14:paraId="6124FE20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11.14. Шляхи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наскрізно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як план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6D43E" w14:textId="01E59FB2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11.15.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</w:t>
      </w:r>
      <w:r w:rsidR="003E3555">
        <w:rPr>
          <w:rFonts w:ascii="Times New Roman" w:eastAsia="Times New Roman" w:hAnsi="Times New Roman" w:cs="Times New Roman"/>
          <w:sz w:val="28"/>
          <w:szCs w:val="28"/>
          <w:lang w:eastAsia="ru-RU"/>
        </w:rPr>
        <w:t>ювання</w:t>
      </w:r>
      <w:proofErr w:type="spellEnd"/>
      <w:r w:rsidR="003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3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="003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використана</w:t>
      </w:r>
      <w:proofErr w:type="spellEnd"/>
      <w:r w:rsidR="003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3E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метою:</w:t>
      </w:r>
    </w:p>
    <w:p w14:paraId="74691E52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</w:t>
      </w:r>
    </w:p>
    <w:p w14:paraId="7FBD1AC8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пріоритетних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</w:t>
      </w:r>
    </w:p>
    <w:p w14:paraId="14B9798C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і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(у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потреби);</w:t>
      </w:r>
    </w:p>
    <w:p w14:paraId="2A78B253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            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батьками (шляхом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співставлення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35DD20C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150038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5A444E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9FE2AC" w14:textId="7D1C5ACA" w:rsidR="00305FE7" w:rsidRPr="00646923" w:rsidRDefault="00305FE7" w:rsidP="003E3555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XII. П</w:t>
      </w:r>
      <w:r w:rsidR="003E3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РИКІНЦЕВІ ПОЛОЖЕННЯ</w:t>
      </w: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3C7B4A1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</w:t>
      </w:r>
      <w:proofErr w:type="gram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F695DA7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3AAF59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організаційної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65E7CF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невідповідностей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аудитах.</w:t>
      </w:r>
    </w:p>
    <w:p w14:paraId="267AE16B" w14:textId="77777777" w:rsidR="00305FE7" w:rsidRPr="00646923" w:rsidRDefault="00305FE7" w:rsidP="00305F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оприлюднюється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офіційному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4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68B07" w14:textId="77777777" w:rsidR="00F956EB" w:rsidRPr="00646923" w:rsidRDefault="00F956EB">
      <w:pPr>
        <w:rPr>
          <w:rFonts w:ascii="Times New Roman" w:hAnsi="Times New Roman" w:cs="Times New Roman"/>
          <w:sz w:val="28"/>
          <w:szCs w:val="28"/>
        </w:rPr>
      </w:pPr>
    </w:p>
    <w:sectPr w:rsidR="00F956EB" w:rsidRPr="00646923" w:rsidSect="00DA5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D3A"/>
    <w:multiLevelType w:val="multilevel"/>
    <w:tmpl w:val="FE84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90B29"/>
    <w:multiLevelType w:val="multilevel"/>
    <w:tmpl w:val="BBB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F39F2"/>
    <w:multiLevelType w:val="multilevel"/>
    <w:tmpl w:val="6E1A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94F4B"/>
    <w:multiLevelType w:val="multilevel"/>
    <w:tmpl w:val="85D2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154F5"/>
    <w:multiLevelType w:val="multilevel"/>
    <w:tmpl w:val="09D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C3D07"/>
    <w:multiLevelType w:val="multilevel"/>
    <w:tmpl w:val="D31A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D63B1"/>
    <w:multiLevelType w:val="multilevel"/>
    <w:tmpl w:val="A596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34383"/>
    <w:multiLevelType w:val="multilevel"/>
    <w:tmpl w:val="7614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44B01"/>
    <w:multiLevelType w:val="multilevel"/>
    <w:tmpl w:val="433E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62DA4"/>
    <w:multiLevelType w:val="multilevel"/>
    <w:tmpl w:val="6AC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E7A1C"/>
    <w:multiLevelType w:val="multilevel"/>
    <w:tmpl w:val="8FC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C642E"/>
    <w:multiLevelType w:val="multilevel"/>
    <w:tmpl w:val="1B08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B2A34"/>
    <w:multiLevelType w:val="multilevel"/>
    <w:tmpl w:val="90B8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5733C"/>
    <w:multiLevelType w:val="multilevel"/>
    <w:tmpl w:val="08BC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C2FD8"/>
    <w:multiLevelType w:val="multilevel"/>
    <w:tmpl w:val="647E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250E7"/>
    <w:multiLevelType w:val="multilevel"/>
    <w:tmpl w:val="0BC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322ED"/>
    <w:multiLevelType w:val="multilevel"/>
    <w:tmpl w:val="3A8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8413F"/>
    <w:multiLevelType w:val="multilevel"/>
    <w:tmpl w:val="9672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7687E"/>
    <w:multiLevelType w:val="multilevel"/>
    <w:tmpl w:val="ED08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6124E"/>
    <w:multiLevelType w:val="multilevel"/>
    <w:tmpl w:val="D4F4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BC131A"/>
    <w:multiLevelType w:val="multilevel"/>
    <w:tmpl w:val="EB9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70E1B"/>
    <w:multiLevelType w:val="multilevel"/>
    <w:tmpl w:val="CCC4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7686A"/>
    <w:multiLevelType w:val="multilevel"/>
    <w:tmpl w:val="F0CE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786535"/>
    <w:multiLevelType w:val="multilevel"/>
    <w:tmpl w:val="C83A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B66FDF"/>
    <w:multiLevelType w:val="multilevel"/>
    <w:tmpl w:val="0F90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374C89"/>
    <w:multiLevelType w:val="multilevel"/>
    <w:tmpl w:val="D61C93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B975B2"/>
    <w:multiLevelType w:val="multilevel"/>
    <w:tmpl w:val="1D96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FD3C18"/>
    <w:multiLevelType w:val="multilevel"/>
    <w:tmpl w:val="452A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FB196C"/>
    <w:multiLevelType w:val="multilevel"/>
    <w:tmpl w:val="F4CC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3E20ED"/>
    <w:multiLevelType w:val="multilevel"/>
    <w:tmpl w:val="ABF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0F71E3"/>
    <w:multiLevelType w:val="multilevel"/>
    <w:tmpl w:val="DC48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CF56D5"/>
    <w:multiLevelType w:val="multilevel"/>
    <w:tmpl w:val="C27C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CA0554"/>
    <w:multiLevelType w:val="multilevel"/>
    <w:tmpl w:val="2E04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74BB7"/>
    <w:multiLevelType w:val="multilevel"/>
    <w:tmpl w:val="F5CA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3E5387"/>
    <w:multiLevelType w:val="multilevel"/>
    <w:tmpl w:val="6A1C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E36767"/>
    <w:multiLevelType w:val="multilevel"/>
    <w:tmpl w:val="336A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450634"/>
    <w:multiLevelType w:val="multilevel"/>
    <w:tmpl w:val="6DD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A51CA1"/>
    <w:multiLevelType w:val="multilevel"/>
    <w:tmpl w:val="E5EC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605E06"/>
    <w:multiLevelType w:val="multilevel"/>
    <w:tmpl w:val="A2C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EA3016"/>
    <w:multiLevelType w:val="multilevel"/>
    <w:tmpl w:val="F9F4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0C43BE"/>
    <w:multiLevelType w:val="multilevel"/>
    <w:tmpl w:val="09CA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E91D82"/>
    <w:multiLevelType w:val="multilevel"/>
    <w:tmpl w:val="6A58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D14731"/>
    <w:multiLevelType w:val="multilevel"/>
    <w:tmpl w:val="AC9A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7"/>
  </w:num>
  <w:num w:numId="3">
    <w:abstractNumId w:val="41"/>
  </w:num>
  <w:num w:numId="4">
    <w:abstractNumId w:val="4"/>
  </w:num>
  <w:num w:numId="5">
    <w:abstractNumId w:val="14"/>
  </w:num>
  <w:num w:numId="6">
    <w:abstractNumId w:val="27"/>
  </w:num>
  <w:num w:numId="7">
    <w:abstractNumId w:val="32"/>
  </w:num>
  <w:num w:numId="8">
    <w:abstractNumId w:val="21"/>
  </w:num>
  <w:num w:numId="9">
    <w:abstractNumId w:val="12"/>
  </w:num>
  <w:num w:numId="10">
    <w:abstractNumId w:val="3"/>
  </w:num>
  <w:num w:numId="11">
    <w:abstractNumId w:val="42"/>
  </w:num>
  <w:num w:numId="12">
    <w:abstractNumId w:val="17"/>
  </w:num>
  <w:num w:numId="13">
    <w:abstractNumId w:val="28"/>
  </w:num>
  <w:num w:numId="14">
    <w:abstractNumId w:val="11"/>
  </w:num>
  <w:num w:numId="15">
    <w:abstractNumId w:val="33"/>
  </w:num>
  <w:num w:numId="16">
    <w:abstractNumId w:val="29"/>
  </w:num>
  <w:num w:numId="17">
    <w:abstractNumId w:val="40"/>
  </w:num>
  <w:num w:numId="18">
    <w:abstractNumId w:val="16"/>
  </w:num>
  <w:num w:numId="19">
    <w:abstractNumId w:val="22"/>
  </w:num>
  <w:num w:numId="20">
    <w:abstractNumId w:val="9"/>
  </w:num>
  <w:num w:numId="21">
    <w:abstractNumId w:val="5"/>
  </w:num>
  <w:num w:numId="22">
    <w:abstractNumId w:val="26"/>
  </w:num>
  <w:num w:numId="23">
    <w:abstractNumId w:val="36"/>
  </w:num>
  <w:num w:numId="24">
    <w:abstractNumId w:val="7"/>
  </w:num>
  <w:num w:numId="25">
    <w:abstractNumId w:val="23"/>
  </w:num>
  <w:num w:numId="26">
    <w:abstractNumId w:val="1"/>
  </w:num>
  <w:num w:numId="27">
    <w:abstractNumId w:val="20"/>
  </w:num>
  <w:num w:numId="28">
    <w:abstractNumId w:val="6"/>
  </w:num>
  <w:num w:numId="29">
    <w:abstractNumId w:val="34"/>
  </w:num>
  <w:num w:numId="30">
    <w:abstractNumId w:val="19"/>
  </w:num>
  <w:num w:numId="31">
    <w:abstractNumId w:val="10"/>
  </w:num>
  <w:num w:numId="32">
    <w:abstractNumId w:val="13"/>
  </w:num>
  <w:num w:numId="33">
    <w:abstractNumId w:val="24"/>
  </w:num>
  <w:num w:numId="34">
    <w:abstractNumId w:val="8"/>
  </w:num>
  <w:num w:numId="35">
    <w:abstractNumId w:val="18"/>
  </w:num>
  <w:num w:numId="36">
    <w:abstractNumId w:val="25"/>
  </w:num>
  <w:num w:numId="37">
    <w:abstractNumId w:val="38"/>
  </w:num>
  <w:num w:numId="38">
    <w:abstractNumId w:val="2"/>
  </w:num>
  <w:num w:numId="39">
    <w:abstractNumId w:val="0"/>
  </w:num>
  <w:num w:numId="40">
    <w:abstractNumId w:val="35"/>
  </w:num>
  <w:num w:numId="41">
    <w:abstractNumId w:val="15"/>
  </w:num>
  <w:num w:numId="42">
    <w:abstractNumId w:val="3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E7"/>
    <w:rsid w:val="001B2822"/>
    <w:rsid w:val="002A1B21"/>
    <w:rsid w:val="00305FE7"/>
    <w:rsid w:val="003C1B46"/>
    <w:rsid w:val="003E3555"/>
    <w:rsid w:val="00415CE5"/>
    <w:rsid w:val="00441382"/>
    <w:rsid w:val="00482185"/>
    <w:rsid w:val="00646923"/>
    <w:rsid w:val="0078184E"/>
    <w:rsid w:val="007A542C"/>
    <w:rsid w:val="008B71F6"/>
    <w:rsid w:val="0092781E"/>
    <w:rsid w:val="00AB5E4D"/>
    <w:rsid w:val="00C93B07"/>
    <w:rsid w:val="00D10A4A"/>
    <w:rsid w:val="00DA5777"/>
    <w:rsid w:val="00DD29EC"/>
    <w:rsid w:val="00ED3FE2"/>
    <w:rsid w:val="00F6359F"/>
    <w:rsid w:val="00F956EB"/>
    <w:rsid w:val="00FD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26F2"/>
  <w15:chartTrackingRefBased/>
  <w15:docId w15:val="{C4705178-FD83-459B-A724-6FDF7627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A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29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394">
                  <w:marLeft w:val="0"/>
                  <w:marRight w:val="0"/>
                  <w:marTop w:val="0"/>
                  <w:marBottom w:val="300"/>
                  <w:divBdr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divBdr>
                  <w:divsChild>
                    <w:div w:id="12657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4932">
                  <w:marLeft w:val="0"/>
                  <w:marRight w:val="0"/>
                  <w:marTop w:val="0"/>
                  <w:marBottom w:val="300"/>
                  <w:divBdr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divBdr>
                </w:div>
                <w:div w:id="685333106">
                  <w:marLeft w:val="0"/>
                  <w:marRight w:val="0"/>
                  <w:marTop w:val="0"/>
                  <w:marBottom w:val="300"/>
                  <w:divBdr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divBdr>
                  <w:divsChild>
                    <w:div w:id="12269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2458">
                  <w:marLeft w:val="0"/>
                  <w:marRight w:val="0"/>
                  <w:marTop w:val="0"/>
                  <w:marBottom w:val="300"/>
                  <w:divBdr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divBdr>
                  <w:divsChild>
                    <w:div w:id="8997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8273">
                  <w:marLeft w:val="0"/>
                  <w:marRight w:val="0"/>
                  <w:marTop w:val="0"/>
                  <w:marBottom w:val="300"/>
                  <w:divBdr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divBdr>
                </w:div>
                <w:div w:id="1619212779">
                  <w:marLeft w:val="0"/>
                  <w:marRight w:val="0"/>
                  <w:marTop w:val="0"/>
                  <w:marBottom w:val="300"/>
                  <w:divBdr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divBdr>
                  <w:divsChild>
                    <w:div w:id="12946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26172">
                  <w:marLeft w:val="0"/>
                  <w:marRight w:val="0"/>
                  <w:marTop w:val="0"/>
                  <w:marBottom w:val="300"/>
                  <w:divBdr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divBdr>
                  <w:divsChild>
                    <w:div w:id="3943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3593">
                  <w:marLeft w:val="0"/>
                  <w:marRight w:val="0"/>
                  <w:marTop w:val="0"/>
                  <w:marBottom w:val="300"/>
                  <w:divBdr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divBdr>
                </w:div>
                <w:div w:id="2061131191">
                  <w:marLeft w:val="0"/>
                  <w:marRight w:val="0"/>
                  <w:marTop w:val="0"/>
                  <w:marBottom w:val="300"/>
                  <w:divBdr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divBdr>
                </w:div>
                <w:div w:id="1621375799">
                  <w:marLeft w:val="0"/>
                  <w:marRight w:val="0"/>
                  <w:marTop w:val="0"/>
                  <w:marBottom w:val="300"/>
                  <w:divBdr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divBdr>
                </w:div>
              </w:divsChild>
            </w:div>
          </w:divsChild>
        </w:div>
        <w:div w:id="716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yrs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23</Pages>
  <Words>7384</Words>
  <Characters>42095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Наталія Дашкова</cp:lastModifiedBy>
  <cp:revision>14</cp:revision>
  <cp:lastPrinted>2023-02-28T19:26:00Z</cp:lastPrinted>
  <dcterms:created xsi:type="dcterms:W3CDTF">2023-02-09T10:46:00Z</dcterms:created>
  <dcterms:modified xsi:type="dcterms:W3CDTF">2023-11-05T13:00:00Z</dcterms:modified>
</cp:coreProperties>
</file>